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DA6FC" w14:textId="6BA7DEA6" w:rsidR="00D8502E" w:rsidRDefault="002B04D5" w:rsidP="00B90747">
      <w:pPr>
        <w:jc w:val="center"/>
      </w:pPr>
      <w:r>
        <w:rPr>
          <w:rFonts w:hint="eastAsia"/>
        </w:rPr>
        <w:t>紫波町高効率照明機器整備</w:t>
      </w:r>
      <w:r w:rsidR="00D34EFB">
        <w:rPr>
          <w:rFonts w:hint="eastAsia"/>
        </w:rPr>
        <w:t>事業</w:t>
      </w:r>
      <w:r w:rsidR="00FB0114">
        <w:rPr>
          <w:rFonts w:hint="eastAsia"/>
        </w:rPr>
        <w:t>仕様書</w:t>
      </w:r>
    </w:p>
    <w:p w14:paraId="4737A6A9" w14:textId="77777777" w:rsidR="00B90747" w:rsidRDefault="00B90747"/>
    <w:p w14:paraId="7E378F13" w14:textId="41D96ACF" w:rsidR="00B90747" w:rsidRDefault="00FB0114">
      <w:r>
        <w:rPr>
          <w:rFonts w:hint="eastAsia"/>
        </w:rPr>
        <w:t>１　業務名</w:t>
      </w:r>
    </w:p>
    <w:p w14:paraId="1A68CBE7" w14:textId="5CD9D120" w:rsidR="00B90747" w:rsidRDefault="00FB0114" w:rsidP="00FB0114">
      <w:pPr>
        <w:ind w:leftChars="100" w:left="210"/>
      </w:pPr>
      <w:r>
        <w:rPr>
          <w:rFonts w:hint="eastAsia"/>
        </w:rPr>
        <w:t xml:space="preserve">　紫波町</w:t>
      </w:r>
      <w:r w:rsidR="002B04D5">
        <w:rPr>
          <w:rFonts w:hint="eastAsia"/>
        </w:rPr>
        <w:t>高効率照明機器整備</w:t>
      </w:r>
      <w:r>
        <w:rPr>
          <w:rFonts w:hint="eastAsia"/>
        </w:rPr>
        <w:t>事業</w:t>
      </w:r>
    </w:p>
    <w:p w14:paraId="148C356C" w14:textId="77777777" w:rsidR="00B90747" w:rsidRDefault="00B90747"/>
    <w:p w14:paraId="6E602F2D" w14:textId="4DF27991" w:rsidR="00B90747" w:rsidRDefault="00FB0114">
      <w:r>
        <w:rPr>
          <w:rFonts w:hint="eastAsia"/>
        </w:rPr>
        <w:t>２　目的</w:t>
      </w:r>
    </w:p>
    <w:p w14:paraId="18C32DB3" w14:textId="072575DF" w:rsidR="00B90747" w:rsidRDefault="00FB0114" w:rsidP="00FB0114">
      <w:pPr>
        <w:ind w:leftChars="100" w:left="210" w:firstLineChars="32" w:firstLine="67"/>
      </w:pPr>
      <w:r>
        <w:rPr>
          <w:rFonts w:hint="eastAsia"/>
        </w:rPr>
        <w:t xml:space="preserve">　本業務は、紫波町（以下「町」という。）が所有する公共施設の照明設備のLED化を図ることで、</w:t>
      </w:r>
      <w:r w:rsidR="00FD0D58">
        <w:rPr>
          <w:rFonts w:hint="eastAsia"/>
        </w:rPr>
        <w:t>公共施設の</w:t>
      </w:r>
      <w:r>
        <w:rPr>
          <w:rFonts w:hint="eastAsia"/>
        </w:rPr>
        <w:t>消費電力を低減</w:t>
      </w:r>
      <w:r w:rsidR="00FD0D58">
        <w:rPr>
          <w:rFonts w:hint="eastAsia"/>
        </w:rPr>
        <w:t>するとともに、</w:t>
      </w:r>
      <w:r>
        <w:rPr>
          <w:rFonts w:hint="eastAsia"/>
        </w:rPr>
        <w:t>脱炭素化を推進することを目的とする。</w:t>
      </w:r>
    </w:p>
    <w:p w14:paraId="151C6D1D" w14:textId="77777777" w:rsidR="00FB0114" w:rsidRDefault="00FB0114"/>
    <w:p w14:paraId="5AEDF478" w14:textId="76B7A37B" w:rsidR="00FB0114" w:rsidRDefault="00FB0114">
      <w:r>
        <w:rPr>
          <w:rFonts w:hint="eastAsia"/>
        </w:rPr>
        <w:t>３　業務期間</w:t>
      </w:r>
    </w:p>
    <w:p w14:paraId="2668EEB0" w14:textId="39CDECE8" w:rsidR="00FB0114" w:rsidRDefault="00FB0114" w:rsidP="00FB0114">
      <w:pPr>
        <w:ind w:leftChars="100" w:left="210"/>
      </w:pPr>
      <w:r>
        <w:rPr>
          <w:rFonts w:hint="eastAsia"/>
        </w:rPr>
        <w:t xml:space="preserve">　契約締結日から令和</w:t>
      </w:r>
      <w:r w:rsidR="00BE1964">
        <w:rPr>
          <w:rFonts w:hint="eastAsia"/>
        </w:rPr>
        <w:t>６</w:t>
      </w:r>
      <w:r>
        <w:rPr>
          <w:rFonts w:hint="eastAsia"/>
        </w:rPr>
        <w:t>年</w:t>
      </w:r>
      <w:r w:rsidR="00BE1964">
        <w:rPr>
          <w:rFonts w:hint="eastAsia"/>
        </w:rPr>
        <w:t>３</w:t>
      </w:r>
      <w:r>
        <w:rPr>
          <w:rFonts w:hint="eastAsia"/>
        </w:rPr>
        <w:t>月</w:t>
      </w:r>
      <w:r w:rsidR="00BE1964">
        <w:rPr>
          <w:rFonts w:hint="eastAsia"/>
        </w:rPr>
        <w:t>２２</w:t>
      </w:r>
      <w:r>
        <w:rPr>
          <w:rFonts w:hint="eastAsia"/>
        </w:rPr>
        <w:t>日まで</w:t>
      </w:r>
    </w:p>
    <w:p w14:paraId="7B5B4996" w14:textId="77777777" w:rsidR="00FB0114" w:rsidRDefault="00FB0114"/>
    <w:p w14:paraId="6E99055C" w14:textId="2B9DC076" w:rsidR="00FB0114" w:rsidRDefault="006A449D">
      <w:r>
        <w:rPr>
          <w:rFonts w:hint="eastAsia"/>
        </w:rPr>
        <w:t>４　対象施設及び対象範囲</w:t>
      </w:r>
    </w:p>
    <w:p w14:paraId="77BF7B8A" w14:textId="349FC5DF" w:rsidR="00FB0114" w:rsidRDefault="006A449D" w:rsidP="006A449D">
      <w:pPr>
        <w:ind w:leftChars="100" w:left="210"/>
      </w:pPr>
      <w:r>
        <w:rPr>
          <w:rFonts w:hint="eastAsia"/>
        </w:rPr>
        <w:t>ア　対象施設</w:t>
      </w:r>
    </w:p>
    <w:p w14:paraId="127E94D0" w14:textId="446C9596" w:rsidR="006A449D" w:rsidRDefault="006A449D" w:rsidP="006A449D">
      <w:pPr>
        <w:ind w:leftChars="202" w:left="424"/>
      </w:pPr>
      <w:r>
        <w:rPr>
          <w:rFonts w:hint="eastAsia"/>
        </w:rPr>
        <w:t>①　野村胡堂・あらえびす記念館</w:t>
      </w:r>
    </w:p>
    <w:p w14:paraId="5DF0CA92" w14:textId="77777777" w:rsidR="006A449D" w:rsidRDefault="006A449D" w:rsidP="006A449D">
      <w:pPr>
        <w:ind w:leftChars="202" w:left="424"/>
      </w:pPr>
      <w:r>
        <w:rPr>
          <w:rFonts w:hint="eastAsia"/>
        </w:rPr>
        <w:t>②　古館公民館（ふれあいホール１階を含む）</w:t>
      </w:r>
    </w:p>
    <w:p w14:paraId="710FEC8F" w14:textId="77777777" w:rsidR="006A449D" w:rsidRDefault="006A449D" w:rsidP="006A449D">
      <w:pPr>
        <w:ind w:leftChars="202" w:left="424"/>
      </w:pPr>
      <w:r>
        <w:rPr>
          <w:rFonts w:hint="eastAsia"/>
        </w:rPr>
        <w:t>③　古館保育所</w:t>
      </w:r>
    </w:p>
    <w:p w14:paraId="59E66CF0" w14:textId="77777777" w:rsidR="006A449D" w:rsidRDefault="006A449D" w:rsidP="006A449D">
      <w:pPr>
        <w:ind w:leftChars="202" w:left="424"/>
      </w:pPr>
      <w:r>
        <w:rPr>
          <w:rFonts w:hint="eastAsia"/>
        </w:rPr>
        <w:t>④　赤石公民館</w:t>
      </w:r>
    </w:p>
    <w:p w14:paraId="1FAF2E37" w14:textId="46AAEC66" w:rsidR="00FB0114" w:rsidRDefault="006A449D" w:rsidP="006A449D">
      <w:pPr>
        <w:ind w:leftChars="202" w:left="424"/>
      </w:pPr>
      <w:r>
        <w:rPr>
          <w:rFonts w:hint="eastAsia"/>
        </w:rPr>
        <w:t>⑤　赤沢公民館</w:t>
      </w:r>
    </w:p>
    <w:p w14:paraId="63DCB21A" w14:textId="4B7D4AC5" w:rsidR="006A449D" w:rsidRDefault="006A449D" w:rsidP="006A449D">
      <w:pPr>
        <w:ind w:leftChars="100" w:left="210"/>
      </w:pPr>
      <w:r>
        <w:rPr>
          <w:rFonts w:hint="eastAsia"/>
        </w:rPr>
        <w:t>イ　対象範囲</w:t>
      </w:r>
    </w:p>
    <w:p w14:paraId="403FB192" w14:textId="67647464" w:rsidR="006A449D" w:rsidRDefault="006A449D" w:rsidP="006A449D">
      <w:pPr>
        <w:ind w:leftChars="202" w:left="424"/>
      </w:pPr>
      <w:r>
        <w:rPr>
          <w:rFonts w:hint="eastAsia"/>
        </w:rPr>
        <w:t xml:space="preserve">　「別紙１　対象範囲一覧表」のとおりとする。</w:t>
      </w:r>
    </w:p>
    <w:p w14:paraId="7BD2BA22" w14:textId="77777777" w:rsidR="006A449D" w:rsidRDefault="006A449D" w:rsidP="006A449D"/>
    <w:p w14:paraId="2EC38119" w14:textId="0053FCD5" w:rsidR="006A449D" w:rsidRDefault="006A449D" w:rsidP="006A449D">
      <w:r>
        <w:rPr>
          <w:rFonts w:hint="eastAsia"/>
        </w:rPr>
        <w:t>５　設備等の仕様</w:t>
      </w:r>
    </w:p>
    <w:p w14:paraId="155FE0E9" w14:textId="298B9181" w:rsidR="00FB0114" w:rsidRDefault="006A449D" w:rsidP="006A449D">
      <w:pPr>
        <w:ind w:leftChars="100" w:left="210"/>
      </w:pPr>
      <w:r>
        <w:rPr>
          <w:rFonts w:hint="eastAsia"/>
        </w:rPr>
        <w:t xml:space="preserve">　LED化による機能向上を図るものとし、必要な製品の標準仕様は「別紙２　製品等標準仕様書のとおりとする。なお、調達する製品は買取りとする。</w:t>
      </w:r>
    </w:p>
    <w:p w14:paraId="40053F94" w14:textId="77777777" w:rsidR="00FB0114" w:rsidRDefault="00FB0114"/>
    <w:p w14:paraId="4C41883C" w14:textId="5021200B" w:rsidR="00FB0114" w:rsidRDefault="006A449D" w:rsidP="006A449D">
      <w:pPr>
        <w:ind w:leftChars="100" w:left="210"/>
      </w:pPr>
      <w:r>
        <w:rPr>
          <w:rFonts w:hint="eastAsia"/>
        </w:rPr>
        <w:t>（１）照明設備</w:t>
      </w:r>
    </w:p>
    <w:p w14:paraId="56C1B155" w14:textId="65B65663" w:rsidR="006A449D" w:rsidRDefault="006A449D" w:rsidP="006A449D">
      <w:pPr>
        <w:ind w:leftChars="300" w:left="630"/>
      </w:pPr>
      <w:r>
        <w:rPr>
          <w:rFonts w:hint="eastAsia"/>
        </w:rPr>
        <w:t>ア　構造等</w:t>
      </w:r>
    </w:p>
    <w:p w14:paraId="340F872E" w14:textId="24EC5E42" w:rsidR="006A449D" w:rsidRDefault="00AF70FB" w:rsidP="003004A5">
      <w:pPr>
        <w:ind w:leftChars="404" w:left="1058" w:hangingChars="100" w:hanging="210"/>
      </w:pPr>
      <w:r>
        <w:rPr>
          <w:rFonts w:hint="eastAsia"/>
        </w:rPr>
        <w:t>①　LED照明</w:t>
      </w:r>
      <w:r w:rsidR="00FD0D58">
        <w:rPr>
          <w:rFonts w:hint="eastAsia"/>
        </w:rPr>
        <w:t>機器</w:t>
      </w:r>
      <w:r>
        <w:rPr>
          <w:rFonts w:hint="eastAsia"/>
        </w:rPr>
        <w:t>は日本工業規格を準拠し、日本照明工業会</w:t>
      </w:r>
      <w:r w:rsidR="003004A5">
        <w:rPr>
          <w:rFonts w:hint="eastAsia"/>
        </w:rPr>
        <w:t>ガイド（高品質照明用LED光源における性能要求指針）及び日本電球工業会規格の推薦する基準を満たす製品とすること。</w:t>
      </w:r>
    </w:p>
    <w:p w14:paraId="599513D4" w14:textId="5111FCA6" w:rsidR="003004A5" w:rsidRDefault="003004A5" w:rsidP="003004A5">
      <w:pPr>
        <w:ind w:leftChars="404" w:left="1058" w:hangingChars="100" w:hanging="210"/>
      </w:pPr>
      <w:r>
        <w:rPr>
          <w:rFonts w:hint="eastAsia"/>
        </w:rPr>
        <w:t>②　更新するLED照明機器については未使用のものとし、管球毎の更新を原則とする。ただし、一部特殊な形状の既設器具が設置されている箇所の更新または使用上器具交換を必須とする箇所においては器具交換を認め、管は使用し電源内蔵型及び既設安定器の不使用等の条件を満たす交換については、これを認める。</w:t>
      </w:r>
    </w:p>
    <w:p w14:paraId="678E7172" w14:textId="7FDA5419" w:rsidR="003004A5" w:rsidRDefault="003004A5" w:rsidP="003004A5">
      <w:pPr>
        <w:ind w:leftChars="404" w:left="1058" w:hangingChars="100" w:hanging="210"/>
      </w:pPr>
      <w:r>
        <w:rPr>
          <w:rFonts w:hint="eastAsia"/>
        </w:rPr>
        <w:lastRenderedPageBreak/>
        <w:t>③　L</w:t>
      </w:r>
      <w:r>
        <w:t>ED</w:t>
      </w:r>
      <w:r>
        <w:rPr>
          <w:rFonts w:hint="eastAsia"/>
        </w:rPr>
        <w:t>の光源により、不快感（グレア、フリッカー等）を与えないものであること。</w:t>
      </w:r>
    </w:p>
    <w:p w14:paraId="4827727C" w14:textId="43703E43" w:rsidR="003004A5" w:rsidRDefault="003004A5" w:rsidP="003004A5">
      <w:pPr>
        <w:ind w:leftChars="404" w:left="1058" w:hangingChars="100" w:hanging="210"/>
      </w:pPr>
      <w:r>
        <w:rPr>
          <w:rFonts w:hint="eastAsia"/>
        </w:rPr>
        <w:t xml:space="preserve">④　</w:t>
      </w:r>
      <w:r w:rsidR="00CE3ADF">
        <w:rPr>
          <w:rFonts w:hint="eastAsia"/>
        </w:rPr>
        <w:t>必要な箇所において、</w:t>
      </w:r>
      <w:r>
        <w:rPr>
          <w:rFonts w:hint="eastAsia"/>
        </w:rPr>
        <w:t>サージ電圧に対する保護回路を有しているか、または対策が施されていること。</w:t>
      </w:r>
    </w:p>
    <w:p w14:paraId="2BD348D8" w14:textId="4AD9FC79" w:rsidR="003004A5" w:rsidRDefault="003004A5" w:rsidP="003004A5">
      <w:pPr>
        <w:ind w:leftChars="300" w:left="840" w:hangingChars="100" w:hanging="210"/>
      </w:pPr>
      <w:r>
        <w:rPr>
          <w:rFonts w:hint="eastAsia"/>
        </w:rPr>
        <w:t>イ　性能等</w:t>
      </w:r>
    </w:p>
    <w:p w14:paraId="0D82F471" w14:textId="6D872B35" w:rsidR="004E074E" w:rsidRDefault="004E074E" w:rsidP="004E074E">
      <w:pPr>
        <w:ind w:leftChars="400" w:left="1050" w:hangingChars="100" w:hanging="210"/>
      </w:pPr>
      <w:r>
        <w:rPr>
          <w:rFonts w:hint="eastAsia"/>
        </w:rPr>
        <w:t>①　演色性、色温度、照射角度、全光束は既存照明器具と同等を基本とする。</w:t>
      </w:r>
    </w:p>
    <w:p w14:paraId="68BE7C12" w14:textId="692088A3" w:rsidR="004E074E" w:rsidRDefault="004E074E" w:rsidP="004E074E">
      <w:pPr>
        <w:ind w:leftChars="400" w:left="1050" w:hangingChars="100" w:hanging="210"/>
      </w:pPr>
      <w:r>
        <w:rPr>
          <w:rFonts w:hint="eastAsia"/>
        </w:rPr>
        <w:t>②　定格寿命は、4</w:t>
      </w:r>
      <w:r>
        <w:t>0,000</w:t>
      </w:r>
      <w:r>
        <w:rPr>
          <w:rFonts w:hint="eastAsia"/>
        </w:rPr>
        <w:t>時間以上のものとする（初期照度より70％まで減衰した場合を寿命とする）。</w:t>
      </w:r>
    </w:p>
    <w:p w14:paraId="08C5AA5D" w14:textId="565D6A7F" w:rsidR="004E074E" w:rsidRDefault="004E074E" w:rsidP="004E074E">
      <w:pPr>
        <w:ind w:leftChars="400" w:left="1050" w:hangingChars="100" w:hanging="210"/>
      </w:pPr>
      <w:r>
        <w:rPr>
          <w:rFonts w:hint="eastAsia"/>
        </w:rPr>
        <w:t>③　作動保証温度範囲は、5℃～35℃（屋外は-</w:t>
      </w:r>
      <w:r>
        <w:t>45</w:t>
      </w:r>
      <w:r>
        <w:rPr>
          <w:rFonts w:hint="eastAsia"/>
        </w:rPr>
        <w:t>℃～45℃）を満たすこと。</w:t>
      </w:r>
    </w:p>
    <w:p w14:paraId="5567D1C4" w14:textId="5BCE6C55" w:rsidR="004E074E" w:rsidRDefault="004E074E" w:rsidP="003004A5">
      <w:pPr>
        <w:ind w:leftChars="300" w:left="840" w:hangingChars="100" w:hanging="210"/>
      </w:pPr>
      <w:r>
        <w:rPr>
          <w:rFonts w:hint="eastAsia"/>
        </w:rPr>
        <w:t>ウ　その他</w:t>
      </w:r>
    </w:p>
    <w:p w14:paraId="6209F5E3" w14:textId="26BBBA6C" w:rsidR="004E074E" w:rsidRDefault="004E074E" w:rsidP="004E074E">
      <w:pPr>
        <w:ind w:leftChars="400" w:left="1050" w:hangingChars="100" w:hanging="210"/>
      </w:pPr>
      <w:r>
        <w:rPr>
          <w:rFonts w:hint="eastAsia"/>
        </w:rPr>
        <w:t>①　LED照明機器のLED素子その他に関する特許侵害について、現在係争中の製品でないこと。</w:t>
      </w:r>
    </w:p>
    <w:p w14:paraId="19C52E52" w14:textId="653429A1" w:rsidR="00286D6C" w:rsidRDefault="00286D6C" w:rsidP="004E074E">
      <w:pPr>
        <w:ind w:leftChars="400" w:left="1050" w:hangingChars="100" w:hanging="210"/>
      </w:pPr>
      <w:r>
        <w:rPr>
          <w:rFonts w:hint="eastAsia"/>
        </w:rPr>
        <w:t>②　電源について分離型の場合は、電気用品安全法におけるPSEマークを取得していること。</w:t>
      </w:r>
    </w:p>
    <w:p w14:paraId="09388D81" w14:textId="5EF94A9B" w:rsidR="00286D6C" w:rsidRDefault="00286D6C" w:rsidP="004E074E">
      <w:pPr>
        <w:ind w:leftChars="400" w:left="1050" w:hangingChars="100" w:hanging="210"/>
      </w:pPr>
      <w:r>
        <w:rPr>
          <w:rFonts w:hint="eastAsia"/>
        </w:rPr>
        <w:t>③　導入施設内で照明器具の配線等の不具合が報告された箇所については、町と協議の上対応を図ること。</w:t>
      </w:r>
    </w:p>
    <w:p w14:paraId="2A2BCBCF" w14:textId="012FAE8B" w:rsidR="00286D6C" w:rsidRDefault="00286D6C" w:rsidP="004E074E">
      <w:pPr>
        <w:ind w:leftChars="400" w:left="1050" w:hangingChars="100" w:hanging="210"/>
      </w:pPr>
      <w:r>
        <w:rPr>
          <w:rFonts w:hint="eastAsia"/>
        </w:rPr>
        <w:t>④　LED照明機器は、生産物賠償責任保険（PL保険）に加入しているものとし、不具合の際に迅速に対応できるようなものとする。</w:t>
      </w:r>
    </w:p>
    <w:p w14:paraId="669A30BF" w14:textId="54B8C515" w:rsidR="00286D6C" w:rsidRDefault="00286D6C" w:rsidP="004E074E">
      <w:pPr>
        <w:ind w:leftChars="400" w:left="1050" w:hangingChars="100" w:hanging="210"/>
      </w:pPr>
      <w:r>
        <w:rPr>
          <w:rFonts w:hint="eastAsia"/>
        </w:rPr>
        <w:t>⑤　LED照明機器のメーカー保証期間は５年間以上とする。</w:t>
      </w:r>
    </w:p>
    <w:p w14:paraId="13D8CA8E" w14:textId="77777777" w:rsidR="004E074E" w:rsidRDefault="004E074E" w:rsidP="003004A5">
      <w:pPr>
        <w:ind w:leftChars="300" w:left="840" w:hangingChars="100" w:hanging="210"/>
      </w:pPr>
    </w:p>
    <w:p w14:paraId="52250222" w14:textId="00730FB4" w:rsidR="00DA2852" w:rsidRDefault="00DA2852" w:rsidP="00DA2852">
      <w:pPr>
        <w:ind w:leftChars="100" w:left="340" w:hangingChars="62" w:hanging="130"/>
      </w:pPr>
      <w:r>
        <w:rPr>
          <w:rFonts w:hint="eastAsia"/>
        </w:rPr>
        <w:t>（２）照明機器の交換等作業</w:t>
      </w:r>
    </w:p>
    <w:p w14:paraId="6D43C07C" w14:textId="0C78A801" w:rsidR="00DA2852" w:rsidRDefault="00DA2852" w:rsidP="00DA2852">
      <w:pPr>
        <w:ind w:leftChars="400" w:left="1050" w:hangingChars="100" w:hanging="210"/>
      </w:pPr>
      <w:r>
        <w:rPr>
          <w:rFonts w:hint="eastAsia"/>
        </w:rPr>
        <w:t>①　本業務においては、既存設備の取り外し・撤去・廃棄、配線のバイパス接続等の既存設備の加工作業、更新する設備の取り付け調整作業の一切を含むものとする。</w:t>
      </w:r>
    </w:p>
    <w:p w14:paraId="549C6569" w14:textId="207F65F5" w:rsidR="00DA2852" w:rsidRDefault="00DA2852" w:rsidP="00FD0D58">
      <w:pPr>
        <w:ind w:leftChars="400" w:left="1050" w:hangingChars="100" w:hanging="210"/>
      </w:pPr>
      <w:r>
        <w:rPr>
          <w:rFonts w:hint="eastAsia"/>
        </w:rPr>
        <w:t>②　前</w:t>
      </w:r>
      <w:r w:rsidR="00FD0D58">
        <w:rPr>
          <w:rFonts w:hint="eastAsia"/>
        </w:rPr>
        <w:t>記</w:t>
      </w:r>
      <w:r>
        <w:rPr>
          <w:rFonts w:hint="eastAsia"/>
        </w:rPr>
        <w:t>①の作業は電気工事士等の有資格者が行うこと。</w:t>
      </w:r>
    </w:p>
    <w:p w14:paraId="1093AE8E" w14:textId="386B8DFB" w:rsidR="00DA2852" w:rsidRDefault="00DA2852" w:rsidP="00DA2852">
      <w:pPr>
        <w:ind w:leftChars="400" w:left="1050" w:hangingChars="100" w:hanging="210"/>
      </w:pPr>
      <w:r>
        <w:rPr>
          <w:rFonts w:hint="eastAsia"/>
        </w:rPr>
        <w:t>③　その他業務の実施にあたり、本仕様書に記載されていない事項は以下の内容によるものとする。</w:t>
      </w:r>
    </w:p>
    <w:p w14:paraId="5E3EE2E1" w14:textId="6BE1C9A6" w:rsidR="00DA2852" w:rsidRDefault="00DA2852" w:rsidP="00DA2852">
      <w:pPr>
        <w:ind w:leftChars="500" w:left="1260" w:hangingChars="100" w:hanging="210"/>
      </w:pPr>
      <w:r>
        <w:rPr>
          <w:rFonts w:hint="eastAsia"/>
        </w:rPr>
        <w:t>【電気設備工事】</w:t>
      </w:r>
    </w:p>
    <w:p w14:paraId="741EFA59" w14:textId="6164C473" w:rsidR="00DA2852" w:rsidRDefault="00DA2852" w:rsidP="00DA2852">
      <w:pPr>
        <w:ind w:leftChars="600" w:left="1260"/>
      </w:pPr>
      <w:r>
        <w:rPr>
          <w:rFonts w:hint="eastAsia"/>
        </w:rPr>
        <w:t>国土交通省大臣官房官庁営繕部監修の「公共建築工事標準仕様書（電気設備工事編）令和４年版」、「公共建築改修工事標準仕様書（電気設備工事編）令和４年版」及び「公共建築設備工事標準図（電気設備工事編）令和４年版」による。</w:t>
      </w:r>
    </w:p>
    <w:p w14:paraId="614405AB" w14:textId="77777777" w:rsidR="001247C7" w:rsidRDefault="001247C7" w:rsidP="001247C7">
      <w:pPr>
        <w:ind w:leftChars="100" w:left="420" w:hangingChars="100" w:hanging="210"/>
      </w:pPr>
    </w:p>
    <w:p w14:paraId="30667AA0" w14:textId="6FCE87FE" w:rsidR="00DA2852" w:rsidRDefault="001247C7" w:rsidP="001247C7">
      <w:pPr>
        <w:ind w:leftChars="100" w:left="420" w:hangingChars="100" w:hanging="210"/>
      </w:pPr>
      <w:r>
        <w:rPr>
          <w:rFonts w:hint="eastAsia"/>
        </w:rPr>
        <w:t>（３）各種資料の作成</w:t>
      </w:r>
    </w:p>
    <w:p w14:paraId="2267DDB2" w14:textId="36B3CB1C" w:rsidR="001247C7" w:rsidRDefault="001247C7" w:rsidP="001247C7">
      <w:pPr>
        <w:ind w:leftChars="299" w:left="628"/>
      </w:pPr>
      <w:r>
        <w:rPr>
          <w:rFonts w:hint="eastAsia"/>
        </w:rPr>
        <w:t xml:space="preserve">　本業務の完了時には、次に示すものを成果品として製本２部（正・副）及び電子媒体１部を作成し、納品書とともに納品すること。なお、電子媒体による成果品はメディアに集約し、メディア上に業務名を記載した上で納品すること。</w:t>
      </w:r>
    </w:p>
    <w:p w14:paraId="438920B3" w14:textId="3ED73DD3" w:rsidR="001247C7" w:rsidRDefault="001247C7" w:rsidP="001247C7">
      <w:pPr>
        <w:ind w:leftChars="405" w:left="850"/>
      </w:pPr>
      <w:r>
        <w:rPr>
          <w:rFonts w:hint="eastAsia"/>
        </w:rPr>
        <w:lastRenderedPageBreak/>
        <w:t>①　業務完了報告書</w:t>
      </w:r>
    </w:p>
    <w:p w14:paraId="557877F2" w14:textId="3E9A0BE9" w:rsidR="001247C7" w:rsidRDefault="001247C7" w:rsidP="001247C7">
      <w:pPr>
        <w:ind w:leftChars="405" w:left="850"/>
      </w:pPr>
      <w:r>
        <w:rPr>
          <w:rFonts w:hint="eastAsia"/>
        </w:rPr>
        <w:t>②　設備台帳</w:t>
      </w:r>
    </w:p>
    <w:p w14:paraId="28A33DB8" w14:textId="306DC035" w:rsidR="001247C7" w:rsidRDefault="001247C7" w:rsidP="001247C7">
      <w:pPr>
        <w:ind w:leftChars="405" w:left="850"/>
      </w:pPr>
      <w:r>
        <w:rPr>
          <w:rFonts w:hint="eastAsia"/>
        </w:rPr>
        <w:t>③　設備設置位置図</w:t>
      </w:r>
    </w:p>
    <w:p w14:paraId="54DCC731" w14:textId="2BF9BC68" w:rsidR="001247C7" w:rsidRDefault="001247C7" w:rsidP="001247C7">
      <w:pPr>
        <w:ind w:leftChars="405" w:left="850"/>
      </w:pPr>
      <w:r>
        <w:rPr>
          <w:rFonts w:hint="eastAsia"/>
        </w:rPr>
        <w:t>④　業務写真</w:t>
      </w:r>
    </w:p>
    <w:p w14:paraId="576C1917" w14:textId="5C29CCD5" w:rsidR="001247C7" w:rsidRDefault="001247C7" w:rsidP="001247C7">
      <w:pPr>
        <w:ind w:leftChars="405" w:left="850"/>
      </w:pPr>
      <w:r>
        <w:rPr>
          <w:rFonts w:hint="eastAsia"/>
        </w:rPr>
        <w:t>⑤　コストシミュレーション表</w:t>
      </w:r>
    </w:p>
    <w:p w14:paraId="0B51BB0A" w14:textId="0AFA4122" w:rsidR="001247C7" w:rsidRDefault="001247C7" w:rsidP="001247C7">
      <w:pPr>
        <w:ind w:leftChars="405" w:left="850"/>
      </w:pPr>
      <w:r>
        <w:rPr>
          <w:rFonts w:hint="eastAsia"/>
        </w:rPr>
        <w:t xml:space="preserve">　　（LED化によるC</w:t>
      </w:r>
      <w:r>
        <w:t>O2</w:t>
      </w:r>
      <w:r>
        <w:rPr>
          <w:rFonts w:hint="eastAsia"/>
        </w:rPr>
        <w:t>排出削減</w:t>
      </w:r>
      <w:r w:rsidR="00684744">
        <w:rPr>
          <w:rFonts w:hint="eastAsia"/>
        </w:rPr>
        <w:t>量または削減率</w:t>
      </w:r>
      <w:r>
        <w:rPr>
          <w:rFonts w:hint="eastAsia"/>
        </w:rPr>
        <w:t>、投資回収年数がわかるもの）</w:t>
      </w:r>
    </w:p>
    <w:p w14:paraId="6D106401" w14:textId="62EDDA30" w:rsidR="001247C7" w:rsidRDefault="001247C7" w:rsidP="001247C7">
      <w:pPr>
        <w:ind w:leftChars="405" w:left="850"/>
      </w:pPr>
      <w:r>
        <w:rPr>
          <w:rFonts w:hint="eastAsia"/>
        </w:rPr>
        <w:t>⑥　照度測定結果表</w:t>
      </w:r>
    </w:p>
    <w:p w14:paraId="58F86FDA" w14:textId="3149773F" w:rsidR="001247C7" w:rsidRDefault="001247C7" w:rsidP="001247C7">
      <w:pPr>
        <w:ind w:leftChars="405" w:left="850"/>
      </w:pPr>
      <w:r>
        <w:rPr>
          <w:rFonts w:hint="eastAsia"/>
        </w:rPr>
        <w:t xml:space="preserve">　　　測定対象：対象施設屋内各室</w:t>
      </w:r>
    </w:p>
    <w:p w14:paraId="783D33F5" w14:textId="77777777" w:rsidR="001247C7" w:rsidRDefault="001247C7" w:rsidP="001247C7"/>
    <w:p w14:paraId="7F503C73" w14:textId="6E4B0FBB" w:rsidR="001247C7" w:rsidRDefault="001247C7" w:rsidP="001247C7">
      <w:r>
        <w:rPr>
          <w:rFonts w:hint="eastAsia"/>
        </w:rPr>
        <w:t>６　その他</w:t>
      </w:r>
    </w:p>
    <w:p w14:paraId="40330FAD" w14:textId="0B15C3C0" w:rsidR="001247C7" w:rsidRDefault="001247C7" w:rsidP="001247C7">
      <w:pPr>
        <w:ind w:leftChars="100" w:left="850" w:hangingChars="305" w:hanging="640"/>
      </w:pPr>
      <w:r>
        <w:rPr>
          <w:rFonts w:hint="eastAsia"/>
        </w:rPr>
        <w:t>（１）　本業務の履行にあたり、施設担当職員と十分に協議し、施設利用者及び職員等の安全確保及び施設の運営に支障をきたさないように十分配慮するとともに、施設の建物及び設備等を破損させた場合は、契約事業者の負担により原状回復するものとする。</w:t>
      </w:r>
    </w:p>
    <w:p w14:paraId="774C4EA2" w14:textId="4D9267B2" w:rsidR="001247C7" w:rsidRDefault="001247C7" w:rsidP="001247C7">
      <w:pPr>
        <w:ind w:leftChars="100" w:left="850" w:hangingChars="305" w:hanging="640"/>
      </w:pPr>
      <w:r>
        <w:rPr>
          <w:rFonts w:hint="eastAsia"/>
        </w:rPr>
        <w:t>（２）　本業務の履行に必要な機材等は、原則として契約事業者が負担するものとし、町が所有する施設の機材等を使用する場合は、施設管理者等の了承を得るものとする。</w:t>
      </w:r>
    </w:p>
    <w:p w14:paraId="2F9C99AC" w14:textId="165BDA81" w:rsidR="001247C7" w:rsidRDefault="001247C7" w:rsidP="001247C7">
      <w:pPr>
        <w:ind w:leftChars="100" w:left="850" w:hangingChars="305" w:hanging="640"/>
      </w:pPr>
      <w:r>
        <w:rPr>
          <w:rFonts w:hint="eastAsia"/>
        </w:rPr>
        <w:t>（３）　本業務の履行にあたり町が提供したすべての情報は第三者に開示又は漏えいしないこととし、そのために必要な措置を講ずるものとする。</w:t>
      </w:r>
    </w:p>
    <w:p w14:paraId="3E66C5F6" w14:textId="6488A9AE" w:rsidR="001247C7" w:rsidRDefault="001247C7" w:rsidP="001247C7">
      <w:pPr>
        <w:ind w:leftChars="100" w:left="850" w:hangingChars="305" w:hanging="640"/>
      </w:pPr>
      <w:r>
        <w:rPr>
          <w:rFonts w:hint="eastAsia"/>
        </w:rPr>
        <w:t>（４）　本業務は、本仕様書に沿って実施するものとし、記載なき事項又は内容に疑義が生じたときは、その都度協議し、これを処理するものとする。</w:t>
      </w:r>
    </w:p>
    <w:p w14:paraId="10439099" w14:textId="77777777" w:rsidR="00DA2852" w:rsidRDefault="00DA2852" w:rsidP="003004A5">
      <w:pPr>
        <w:ind w:leftChars="300" w:left="840" w:hangingChars="100" w:hanging="210"/>
      </w:pPr>
    </w:p>
    <w:p w14:paraId="67AC4F77" w14:textId="77777777" w:rsidR="00FB0114" w:rsidRDefault="00FB0114"/>
    <w:sectPr w:rsidR="00FB01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2A47B" w14:textId="77777777" w:rsidR="00BE1964" w:rsidRDefault="00BE1964" w:rsidP="00BE1964">
      <w:r>
        <w:separator/>
      </w:r>
    </w:p>
  </w:endnote>
  <w:endnote w:type="continuationSeparator" w:id="0">
    <w:p w14:paraId="2FFE88E9" w14:textId="77777777" w:rsidR="00BE1964" w:rsidRDefault="00BE1964" w:rsidP="00BE1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1668F" w14:textId="77777777" w:rsidR="00BE1964" w:rsidRDefault="00BE1964" w:rsidP="00BE1964">
      <w:r>
        <w:separator/>
      </w:r>
    </w:p>
  </w:footnote>
  <w:footnote w:type="continuationSeparator" w:id="0">
    <w:p w14:paraId="5EE4ECAC" w14:textId="77777777" w:rsidR="00BE1964" w:rsidRDefault="00BE1964" w:rsidP="00BE19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747"/>
    <w:rsid w:val="001247C7"/>
    <w:rsid w:val="00286D6C"/>
    <w:rsid w:val="002B04D5"/>
    <w:rsid w:val="003004A5"/>
    <w:rsid w:val="004E074E"/>
    <w:rsid w:val="00684744"/>
    <w:rsid w:val="006A3885"/>
    <w:rsid w:val="006A449D"/>
    <w:rsid w:val="006E0325"/>
    <w:rsid w:val="00A94770"/>
    <w:rsid w:val="00AF70FB"/>
    <w:rsid w:val="00B90747"/>
    <w:rsid w:val="00BE1964"/>
    <w:rsid w:val="00CE3ADF"/>
    <w:rsid w:val="00D34EFB"/>
    <w:rsid w:val="00D8502E"/>
    <w:rsid w:val="00DA2852"/>
    <w:rsid w:val="00FB0114"/>
    <w:rsid w:val="00FD0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6D4A44B"/>
  <w15:chartTrackingRefBased/>
  <w15:docId w15:val="{3603BA09-CCAE-4915-AAF8-C31BEED5B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964"/>
    <w:pPr>
      <w:tabs>
        <w:tab w:val="center" w:pos="4252"/>
        <w:tab w:val="right" w:pos="8504"/>
      </w:tabs>
      <w:snapToGrid w:val="0"/>
    </w:pPr>
  </w:style>
  <w:style w:type="character" w:customStyle="1" w:styleId="a4">
    <w:name w:val="ヘッダー (文字)"/>
    <w:basedOn w:val="a0"/>
    <w:link w:val="a3"/>
    <w:uiPriority w:val="99"/>
    <w:rsid w:val="00BE1964"/>
  </w:style>
  <w:style w:type="paragraph" w:styleId="a5">
    <w:name w:val="footer"/>
    <w:basedOn w:val="a"/>
    <w:link w:val="a6"/>
    <w:uiPriority w:val="99"/>
    <w:unhideWhenUsed/>
    <w:rsid w:val="00BE1964"/>
    <w:pPr>
      <w:tabs>
        <w:tab w:val="center" w:pos="4252"/>
        <w:tab w:val="right" w:pos="8504"/>
      </w:tabs>
      <w:snapToGrid w:val="0"/>
    </w:pPr>
  </w:style>
  <w:style w:type="character" w:customStyle="1" w:styleId="a6">
    <w:name w:val="フッター (文字)"/>
    <w:basedOn w:val="a0"/>
    <w:link w:val="a5"/>
    <w:uiPriority w:val="99"/>
    <w:rsid w:val="00BE1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502</TotalTime>
  <Pages>3</Pages>
  <Words>285</Words>
  <Characters>1627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三ケ森　誠</dc:creator>
  <cp:keywords/>
  <dc:description/>
  <cp:lastModifiedBy>三ケ森　誠</cp:lastModifiedBy>
  <cp:revision>10</cp:revision>
  <dcterms:created xsi:type="dcterms:W3CDTF">2023-04-21T00:51:00Z</dcterms:created>
  <dcterms:modified xsi:type="dcterms:W3CDTF">2023-08-16T02:08:00Z</dcterms:modified>
</cp:coreProperties>
</file>